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7842" w14:textId="77777777" w:rsidR="005E39A1" w:rsidRDefault="005E39A1">
      <w:pPr>
        <w:rPr>
          <w:color w:val="1A213E"/>
          <w:u w:color="1A213E"/>
        </w:rPr>
      </w:pPr>
    </w:p>
    <w:tbl>
      <w:tblPr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96"/>
        <w:gridCol w:w="5966"/>
      </w:tblGrid>
      <w:tr w:rsidR="005E39A1" w:rsidRPr="000F1352" w14:paraId="3CBAA875" w14:textId="77777777">
        <w:trPr>
          <w:trHeight w:val="3540"/>
        </w:trPr>
        <w:tc>
          <w:tcPr>
            <w:tcW w:w="3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4DCDD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296C84" w14:textId="77777777" w:rsidR="005E39A1" w:rsidRDefault="004E28D8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5131546" wp14:editId="78241DA8">
                  <wp:extent cx="1499934" cy="22479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AGC_Photo.jpeg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34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34FD6A" w14:textId="77777777" w:rsidR="005E39A1" w:rsidRPr="000F1352" w:rsidRDefault="004E28D8">
            <w:pPr>
              <w:spacing w:after="0" w:line="240" w:lineRule="auto"/>
              <w:rPr>
                <w:rFonts w:ascii="Jura" w:eastAsia="Jura" w:hAnsi="Jura" w:cs="Jura"/>
                <w:b/>
                <w:bCs/>
                <w:color w:val="1A213E"/>
                <w:sz w:val="40"/>
                <w:szCs w:val="40"/>
                <w:u w:color="1A213E"/>
                <w:lang w:val="en-US"/>
              </w:rPr>
            </w:pPr>
            <w:proofErr w:type="spellStart"/>
            <w:r>
              <w:rPr>
                <w:rFonts w:ascii="Jura" w:eastAsia="Jura" w:hAnsi="Jura" w:cs="Jura"/>
                <w:b/>
                <w:bCs/>
                <w:color w:val="1A213E"/>
                <w:sz w:val="40"/>
                <w:szCs w:val="40"/>
                <w:u w:color="1A213E"/>
                <w:lang w:val="en-US"/>
              </w:rPr>
              <w:t>Aghiath</w:t>
            </w:r>
            <w:proofErr w:type="spellEnd"/>
            <w:r>
              <w:rPr>
                <w:rFonts w:ascii="Jura" w:eastAsia="Jura" w:hAnsi="Jura" w:cs="Jura"/>
                <w:b/>
                <w:bCs/>
                <w:color w:val="1A213E"/>
                <w:sz w:val="40"/>
                <w:szCs w:val="40"/>
                <w:u w:color="1A213E"/>
                <w:lang w:val="en-US"/>
              </w:rPr>
              <w:t xml:space="preserve"> CHBIB</w:t>
            </w:r>
          </w:p>
          <w:p w14:paraId="43EA8FD8" w14:textId="77777777" w:rsidR="005E39A1" w:rsidRDefault="005E39A1">
            <w:pPr>
              <w:tabs>
                <w:tab w:val="left" w:pos="3119"/>
              </w:tabs>
              <w:spacing w:after="0" w:line="240" w:lineRule="auto"/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</w:pPr>
          </w:p>
          <w:p w14:paraId="189D1E20" w14:textId="77777777" w:rsidR="005E39A1" w:rsidRDefault="004E28D8">
            <w:pPr>
              <w:tabs>
                <w:tab w:val="left" w:pos="3119"/>
              </w:tabs>
              <w:spacing w:after="0" w:line="240" w:lineRule="auto"/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</w:pPr>
            <w:r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  <w:t xml:space="preserve">Co-founder of </w:t>
            </w:r>
            <w:r>
              <w:rPr>
                <w:rStyle w:val="Hyperlink0"/>
              </w:rPr>
              <w:fldChar w:fldCharType="begin"/>
            </w:r>
            <w:r w:rsidRPr="000F1352">
              <w:rPr>
                <w:rStyle w:val="Hyperlink0"/>
                <w:rFonts w:ascii="Jura" w:eastAsia="Jura" w:hAnsi="Jura" w:cs="Jura"/>
                <w:sz w:val="28"/>
                <w:szCs w:val="28"/>
                <w:lang w:val="en-US"/>
              </w:rPr>
              <w:instrText xml:space="preserve"> HYPERLINK "https://telebionix.com"</w:instrText>
            </w:r>
            <w:r>
              <w:rPr>
                <w:rStyle w:val="Hyperlink0"/>
              </w:rPr>
              <w:fldChar w:fldCharType="separate"/>
            </w:r>
            <w:proofErr w:type="spellStart"/>
            <w:r>
              <w:rPr>
                <w:rStyle w:val="Hyperlink0"/>
                <w:rFonts w:ascii="Jura" w:eastAsia="Jura" w:hAnsi="Jura" w:cs="Jura"/>
                <w:sz w:val="28"/>
                <w:szCs w:val="28"/>
                <w:lang w:val="en-US"/>
              </w:rPr>
              <w:t>Telebionix</w:t>
            </w:r>
            <w:proofErr w:type="spellEnd"/>
            <w:r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</w:rPr>
              <w:fldChar w:fldCharType="end"/>
            </w:r>
            <w:r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  <w:br/>
            </w:r>
            <w:r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  <w:t>Moorpark, California, USA</w:t>
            </w:r>
          </w:p>
          <w:p w14:paraId="5E995E22" w14:textId="77777777" w:rsidR="005E39A1" w:rsidRDefault="005E39A1">
            <w:pPr>
              <w:tabs>
                <w:tab w:val="left" w:pos="3119"/>
              </w:tabs>
              <w:spacing w:after="0" w:line="240" w:lineRule="auto"/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</w:pPr>
          </w:p>
          <w:p w14:paraId="3CBD1425" w14:textId="77777777" w:rsidR="005E39A1" w:rsidRPr="000F1352" w:rsidRDefault="004E28D8">
            <w:pPr>
              <w:tabs>
                <w:tab w:val="left" w:pos="3119"/>
              </w:tabs>
              <w:spacing w:after="0" w:line="240" w:lineRule="auto"/>
              <w:rPr>
                <w:lang w:val="en-US"/>
              </w:rPr>
            </w:pPr>
            <w:r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  <w:t>Board Member</w:t>
            </w:r>
            <w:r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  <w:br/>
            </w:r>
            <w:r>
              <w:rPr>
                <w:rFonts w:ascii="Jura" w:eastAsia="Jura" w:hAnsi="Jura" w:cs="Jura"/>
                <w:color w:val="1A213E"/>
                <w:sz w:val="28"/>
                <w:szCs w:val="28"/>
                <w:u w:color="1A213E"/>
                <w:lang w:val="en-US"/>
              </w:rPr>
              <w:t xml:space="preserve">of </w:t>
            </w:r>
            <w:r>
              <w:rPr>
                <w:rStyle w:val="Hyperlink1"/>
              </w:rPr>
              <w:fldChar w:fldCharType="begin"/>
            </w:r>
            <w:r w:rsidRPr="000F1352">
              <w:rPr>
                <w:rStyle w:val="Hyperlink1"/>
                <w:rFonts w:ascii="Jura" w:eastAsia="Jura" w:hAnsi="Jura" w:cs="Jura"/>
                <w:sz w:val="28"/>
                <w:szCs w:val="28"/>
                <w:lang w:val="en-US"/>
              </w:rPr>
              <w:instrText xml:space="preserve"> HYPERLINK "https://globalcybersecurity.ch"</w:instrText>
            </w:r>
            <w:r>
              <w:rPr>
                <w:rStyle w:val="Hyperlink1"/>
              </w:rPr>
              <w:fldChar w:fldCharType="separate"/>
            </w:r>
            <w:r>
              <w:rPr>
                <w:rStyle w:val="Hyperlink1"/>
                <w:rFonts w:ascii="Jura" w:eastAsia="Jura" w:hAnsi="Jura" w:cs="Jura"/>
                <w:sz w:val="28"/>
                <w:szCs w:val="28"/>
                <w:lang w:val="en-US"/>
              </w:rPr>
              <w:t>Global Cybersecurity Association</w:t>
            </w:r>
            <w:r>
              <w:rPr>
                <w:rFonts w:ascii="Jura" w:eastAsia="Jura" w:hAnsi="Jura" w:cs="Jura"/>
                <w:b/>
                <w:bCs/>
                <w:color w:val="1A213E"/>
                <w:sz w:val="28"/>
                <w:szCs w:val="28"/>
                <w:u w:color="1A213E"/>
              </w:rPr>
              <w:fldChar w:fldCharType="end"/>
            </w:r>
          </w:p>
        </w:tc>
      </w:tr>
    </w:tbl>
    <w:p w14:paraId="5FDD6240" w14:textId="77777777" w:rsidR="005E39A1" w:rsidRPr="000F1352" w:rsidRDefault="005E39A1">
      <w:pPr>
        <w:widowControl w:val="0"/>
        <w:spacing w:line="240" w:lineRule="auto"/>
        <w:ind w:left="108" w:hanging="108"/>
        <w:rPr>
          <w:color w:val="1A213E"/>
          <w:u w:color="1A213E"/>
          <w:lang w:val="en-US"/>
        </w:rPr>
      </w:pPr>
    </w:p>
    <w:p w14:paraId="4B0F119C" w14:textId="77777777" w:rsidR="005E39A1" w:rsidRPr="000F1352" w:rsidRDefault="005E39A1">
      <w:pPr>
        <w:widowControl w:val="0"/>
        <w:spacing w:line="240" w:lineRule="auto"/>
        <w:rPr>
          <w:color w:val="1A213E"/>
          <w:u w:color="1A213E"/>
          <w:lang w:val="en-US"/>
        </w:rPr>
      </w:pPr>
    </w:p>
    <w:p w14:paraId="1C2357C7" w14:textId="77777777" w:rsidR="005E39A1" w:rsidRDefault="005E39A1">
      <w:pPr>
        <w:tabs>
          <w:tab w:val="left" w:pos="3119"/>
        </w:tabs>
        <w:rPr>
          <w:rFonts w:ascii="Jura" w:eastAsia="Jura" w:hAnsi="Jura" w:cs="Jura"/>
          <w:color w:val="1A213E"/>
          <w:sz w:val="28"/>
          <w:szCs w:val="28"/>
          <w:u w:color="1A213E"/>
          <w:lang w:val="en-US"/>
        </w:rPr>
      </w:pPr>
    </w:p>
    <w:p w14:paraId="12EB396C" w14:textId="77777777" w:rsidR="005E39A1" w:rsidRDefault="004E28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eastAsia="Helvetica" w:hAnsi="Helvetica" w:cs="Helvetica"/>
          <w:color w:val="0E101A"/>
          <w:sz w:val="29"/>
          <w:szCs w:val="29"/>
        </w:rPr>
      </w:pPr>
      <w:r w:rsidRPr="000F1352">
        <w:rPr>
          <w:rFonts w:ascii="Helvetica" w:hAnsi="Helvetica"/>
          <w:color w:val="1A213E"/>
          <w:sz w:val="29"/>
          <w:szCs w:val="29"/>
          <w:u w:color="1A213E"/>
        </w:rPr>
        <w:t>Aghiath is c</w:t>
      </w:r>
      <w:r>
        <w:rPr>
          <w:rFonts w:ascii="Helvetica" w:hAnsi="Helvetica"/>
          <w:color w:val="0E101A"/>
          <w:sz w:val="29"/>
          <w:szCs w:val="29"/>
        </w:rPr>
        <w:t>o-</w:t>
      </w:r>
      <w:r w:rsidRPr="000F1352">
        <w:rPr>
          <w:rFonts w:ascii="Helvetica" w:hAnsi="Helvetica"/>
          <w:color w:val="0E101A"/>
          <w:sz w:val="29"/>
          <w:szCs w:val="29"/>
        </w:rPr>
        <w:t>f</w:t>
      </w:r>
      <w:proofErr w:type="spellStart"/>
      <w:r>
        <w:rPr>
          <w:rFonts w:ascii="Helvetica" w:hAnsi="Helvetica"/>
          <w:color w:val="0E101A"/>
          <w:sz w:val="29"/>
          <w:szCs w:val="29"/>
        </w:rPr>
        <w:t>ounder</w:t>
      </w:r>
      <w:proofErr w:type="spellEnd"/>
      <w:r>
        <w:rPr>
          <w:rFonts w:ascii="Helvetica" w:hAnsi="Helvetica"/>
          <w:color w:val="0E101A"/>
          <w:sz w:val="29"/>
          <w:szCs w:val="29"/>
        </w:rPr>
        <w:t xml:space="preserve"> of </w:t>
      </w:r>
      <w:hyperlink r:id="rId7" w:history="1">
        <w:proofErr w:type="spellStart"/>
        <w:r>
          <w:rPr>
            <w:rStyle w:val="Hyperlink0"/>
            <w:rFonts w:ascii="Helvetica" w:hAnsi="Helvetica"/>
            <w:sz w:val="29"/>
            <w:szCs w:val="29"/>
          </w:rPr>
          <w:t>Telebionix</w:t>
        </w:r>
        <w:proofErr w:type="spellEnd"/>
      </w:hyperlink>
      <w:r>
        <w:rPr>
          <w:rFonts w:ascii="Helvetica" w:hAnsi="Helvetica"/>
          <w:color w:val="0E101A"/>
          <w:sz w:val="29"/>
          <w:szCs w:val="29"/>
        </w:rPr>
        <w:t xml:space="preserve"> a MedTech innovation company based in California.</w:t>
      </w:r>
      <w:r w:rsidRPr="000F1352">
        <w:rPr>
          <w:rFonts w:ascii="Helvetica" w:hAnsi="Helvetica"/>
          <w:sz w:val="29"/>
          <w:szCs w:val="29"/>
        </w:rPr>
        <w:t xml:space="preserve"> </w:t>
      </w:r>
      <w:proofErr w:type="spellStart"/>
      <w:r>
        <w:rPr>
          <w:rFonts w:ascii="Helvetica" w:hAnsi="Helvetica"/>
          <w:color w:val="0E101A"/>
          <w:sz w:val="29"/>
          <w:szCs w:val="29"/>
        </w:rPr>
        <w:t>Telebionix</w:t>
      </w:r>
      <w:proofErr w:type="spellEnd"/>
      <w:r>
        <w:rPr>
          <w:rFonts w:ascii="Helvetica" w:hAnsi="Helvetica"/>
          <w:color w:val="0E101A"/>
          <w:sz w:val="29"/>
          <w:szCs w:val="29"/>
        </w:rPr>
        <w:t xml:space="preserve"> is transforming the future of healthcare by creating intelligent, AI-driven, easy-to-use</w:t>
      </w:r>
      <w:r w:rsidRPr="000F1352">
        <w:rPr>
          <w:rFonts w:ascii="Helvetica" w:hAnsi="Helvetica"/>
          <w:color w:val="0E101A"/>
          <w:sz w:val="29"/>
          <w:szCs w:val="29"/>
        </w:rPr>
        <w:t xml:space="preserve"> </w:t>
      </w:r>
      <w:r>
        <w:rPr>
          <w:rFonts w:ascii="Helvetica" w:hAnsi="Helvetica"/>
          <w:color w:val="0E101A"/>
          <w:sz w:val="29"/>
          <w:szCs w:val="29"/>
        </w:rPr>
        <w:t xml:space="preserve">clinical grade remote devices that will </w:t>
      </w:r>
      <w:r>
        <w:rPr>
          <w:rFonts w:ascii="Helvetica" w:hAnsi="Helvetica"/>
          <w:color w:val="0E101A"/>
          <w:sz w:val="29"/>
          <w:szCs w:val="29"/>
        </w:rPr>
        <w:t>dramatically increase access to care and save lives.</w:t>
      </w:r>
    </w:p>
    <w:p w14:paraId="6506ACB0" w14:textId="77777777" w:rsidR="005E39A1" w:rsidRDefault="005E39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</w:p>
    <w:p w14:paraId="4C1BCE94" w14:textId="77777777" w:rsidR="005E39A1" w:rsidRDefault="004E28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sz w:val="28"/>
          <w:szCs w:val="28"/>
          <w:shd w:val="clear" w:color="auto" w:fill="FFFFFF"/>
        </w:rPr>
      </w:pPr>
      <w:r w:rsidRPr="000F1352">
        <w:rPr>
          <w:sz w:val="28"/>
          <w:szCs w:val="28"/>
          <w:shd w:val="clear" w:color="auto" w:fill="FFFFFF"/>
        </w:rPr>
        <w:t xml:space="preserve">He is also founder of </w:t>
      </w:r>
      <w:r>
        <w:rPr>
          <w:sz w:val="28"/>
          <w:szCs w:val="28"/>
          <w:shd w:val="clear" w:color="auto" w:fill="FFFFFF"/>
        </w:rPr>
        <w:t>SEECRA</w:t>
      </w:r>
      <w:r w:rsidRPr="000F1352">
        <w:rPr>
          <w:sz w:val="28"/>
          <w:szCs w:val="28"/>
          <w:shd w:val="clear" w:color="auto" w:fill="FFFFFF"/>
        </w:rPr>
        <w:t xml:space="preserve"> a Dubai based company </w:t>
      </w:r>
      <w:r>
        <w:rPr>
          <w:sz w:val="28"/>
          <w:szCs w:val="28"/>
          <w:shd w:val="clear" w:color="auto" w:fill="FFFFFF"/>
        </w:rPr>
        <w:t xml:space="preserve">providing Cybersecurity, Digital Forensics and </w:t>
      </w:r>
      <w:r w:rsidRPr="000F1352">
        <w:rPr>
          <w:sz w:val="28"/>
          <w:szCs w:val="28"/>
          <w:shd w:val="clear" w:color="auto" w:fill="FFFFFF"/>
        </w:rPr>
        <w:t>B</w:t>
      </w:r>
      <w:r>
        <w:rPr>
          <w:sz w:val="28"/>
          <w:szCs w:val="28"/>
          <w:shd w:val="clear" w:color="auto" w:fill="FFFFFF"/>
        </w:rPr>
        <w:t xml:space="preserve">lockchain consultancy and pioneer solutions in collaboration with the engineering </w:t>
      </w:r>
      <w:r>
        <w:rPr>
          <w:sz w:val="28"/>
          <w:szCs w:val="28"/>
          <w:shd w:val="clear" w:color="auto" w:fill="FFFFFF"/>
        </w:rPr>
        <w:t>universities and research centers to safeguard governments, financial institutions and other enterprises from cyberthreats.</w:t>
      </w:r>
    </w:p>
    <w:p w14:paraId="61D0DA28" w14:textId="77777777" w:rsidR="005E39A1" w:rsidRDefault="004E28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 </w:t>
      </w:r>
    </w:p>
    <w:p w14:paraId="244E1AEE" w14:textId="77777777" w:rsidR="005E39A1" w:rsidRDefault="004E28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eastAsia="Helvetica" w:hAnsi="Helvetica" w:cs="Helvetica"/>
          <w:color w:val="0E101A"/>
          <w:sz w:val="29"/>
          <w:szCs w:val="29"/>
        </w:rPr>
      </w:pPr>
      <w:r w:rsidRPr="000F1352">
        <w:rPr>
          <w:rFonts w:ascii="Helvetica" w:hAnsi="Helvetica"/>
          <w:color w:val="0E101A"/>
          <w:sz w:val="29"/>
          <w:szCs w:val="29"/>
        </w:rPr>
        <w:t xml:space="preserve">A serial entrepreneur, Aghiath is recognised </w:t>
      </w:r>
      <w:r>
        <w:rPr>
          <w:rFonts w:ascii="Helvetica" w:hAnsi="Helvetica"/>
          <w:color w:val="0E101A"/>
          <w:sz w:val="29"/>
          <w:szCs w:val="29"/>
        </w:rPr>
        <w:t>as</w:t>
      </w:r>
      <w:r w:rsidRPr="000F1352">
        <w:rPr>
          <w:rFonts w:ascii="Helvetica" w:hAnsi="Helvetica"/>
          <w:color w:val="0E101A"/>
          <w:sz w:val="29"/>
          <w:szCs w:val="29"/>
        </w:rPr>
        <w:t xml:space="preserve"> a </w:t>
      </w:r>
      <w:r>
        <w:rPr>
          <w:rFonts w:ascii="Helvetica" w:hAnsi="Helvetica"/>
          <w:color w:val="0E101A"/>
          <w:sz w:val="29"/>
          <w:szCs w:val="29"/>
        </w:rPr>
        <w:t>Top 50 Global Thought Leader</w:t>
      </w:r>
      <w:r w:rsidRPr="000F1352">
        <w:rPr>
          <w:rFonts w:ascii="Helvetica" w:hAnsi="Helvetica"/>
          <w:color w:val="0E101A"/>
          <w:sz w:val="29"/>
          <w:szCs w:val="29"/>
        </w:rPr>
        <w:t xml:space="preserve"> </w:t>
      </w:r>
      <w:r>
        <w:rPr>
          <w:rFonts w:ascii="Helvetica" w:hAnsi="Helvetica"/>
          <w:color w:val="0E101A"/>
          <w:sz w:val="29"/>
          <w:szCs w:val="29"/>
        </w:rPr>
        <w:t>and Influencer</w:t>
      </w:r>
      <w:r w:rsidRPr="000F1352">
        <w:rPr>
          <w:rFonts w:ascii="Helvetica" w:hAnsi="Helvetica"/>
          <w:color w:val="0E101A"/>
          <w:sz w:val="29"/>
          <w:szCs w:val="29"/>
        </w:rPr>
        <w:t>.</w:t>
      </w:r>
    </w:p>
    <w:p w14:paraId="636BF39A" w14:textId="77777777" w:rsidR="005E39A1" w:rsidRDefault="005E39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eastAsia="Helvetica" w:hAnsi="Helvetica" w:cs="Helvetica"/>
          <w:color w:val="0E101A"/>
          <w:sz w:val="29"/>
          <w:szCs w:val="29"/>
        </w:rPr>
      </w:pPr>
    </w:p>
    <w:p w14:paraId="3F6D3E4D" w14:textId="77777777" w:rsidR="005E39A1" w:rsidRDefault="004E28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 w:rsidRPr="000F1352">
        <w:rPr>
          <w:rFonts w:ascii="Helvetica" w:hAnsi="Helvetica"/>
          <w:color w:val="0E101A"/>
          <w:sz w:val="29"/>
          <w:szCs w:val="29"/>
        </w:rPr>
        <w:t xml:space="preserve">Aghiath is a Board Member of </w:t>
      </w:r>
      <w:hyperlink r:id="rId8" w:history="1">
        <w:r>
          <w:rPr>
            <w:rStyle w:val="Hyperlink0"/>
            <w:rFonts w:ascii="Helvetica" w:hAnsi="Helvetica"/>
            <w:sz w:val="29"/>
            <w:szCs w:val="29"/>
          </w:rPr>
          <w:t>Global Cybersecurity Association</w:t>
        </w:r>
      </w:hyperlink>
      <w:r w:rsidRPr="000F1352">
        <w:rPr>
          <w:rFonts w:ascii="Helvetica" w:hAnsi="Helvetica"/>
          <w:color w:val="0E101A"/>
          <w:sz w:val="29"/>
          <w:szCs w:val="29"/>
        </w:rPr>
        <w:t xml:space="preserve"> and an </w:t>
      </w:r>
      <w:r>
        <w:rPr>
          <w:rFonts w:ascii="Helvetica" w:hAnsi="Helvetica"/>
          <w:color w:val="0E101A"/>
          <w:sz w:val="29"/>
          <w:szCs w:val="29"/>
        </w:rPr>
        <w:t xml:space="preserve">Advisory Board Member </w:t>
      </w:r>
      <w:r w:rsidRPr="000F1352">
        <w:rPr>
          <w:rFonts w:ascii="Helvetica" w:hAnsi="Helvetica"/>
          <w:color w:val="0E101A"/>
          <w:sz w:val="29"/>
          <w:szCs w:val="29"/>
        </w:rPr>
        <w:t>of</w:t>
      </w:r>
      <w:r>
        <w:rPr>
          <w:rFonts w:ascii="Helvetica" w:hAnsi="Helvetica"/>
          <w:color w:val="0E101A"/>
          <w:sz w:val="29"/>
          <w:szCs w:val="29"/>
        </w:rPr>
        <w:t xml:space="preserve"> CEH (Certified Ethical Hacker)</w:t>
      </w:r>
      <w:r w:rsidRPr="000F1352">
        <w:rPr>
          <w:rFonts w:ascii="Helvetica" w:hAnsi="Helvetica"/>
          <w:color w:val="0E101A"/>
          <w:sz w:val="29"/>
          <w:szCs w:val="29"/>
        </w:rPr>
        <w:t xml:space="preserve"> and of </w:t>
      </w:r>
      <w:proofErr w:type="spellStart"/>
      <w:r>
        <w:rPr>
          <w:rFonts w:ascii="Helvetica" w:hAnsi="Helvetica"/>
          <w:color w:val="0E101A"/>
          <w:sz w:val="29"/>
          <w:szCs w:val="29"/>
        </w:rPr>
        <w:t>TechABC</w:t>
      </w:r>
      <w:proofErr w:type="spellEnd"/>
      <w:r>
        <w:rPr>
          <w:rFonts w:ascii="Helvetica" w:hAnsi="Helvetica"/>
          <w:color w:val="0E101A"/>
          <w:sz w:val="29"/>
          <w:szCs w:val="29"/>
        </w:rPr>
        <w:t xml:space="preserve"> UK.</w:t>
      </w:r>
    </w:p>
    <w:p w14:paraId="5CFBE444" w14:textId="77777777" w:rsidR="005E39A1" w:rsidRDefault="004E28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color w:val="0E101A"/>
          <w:sz w:val="29"/>
          <w:szCs w:val="29"/>
        </w:rPr>
        <w:t> </w:t>
      </w:r>
    </w:p>
    <w:p w14:paraId="4670EBCE" w14:textId="77777777" w:rsidR="005E39A1" w:rsidRDefault="004E28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</w:pPr>
      <w:r w:rsidRPr="000F1352">
        <w:rPr>
          <w:rFonts w:ascii="Helvetica" w:hAnsi="Helvetica"/>
          <w:color w:val="0E101A"/>
          <w:sz w:val="29"/>
          <w:szCs w:val="29"/>
        </w:rPr>
        <w:t xml:space="preserve">He </w:t>
      </w:r>
      <w:r>
        <w:rPr>
          <w:rFonts w:ascii="Helvetica" w:hAnsi="Helvetica"/>
          <w:color w:val="0E101A"/>
          <w:sz w:val="29"/>
          <w:szCs w:val="29"/>
        </w:rPr>
        <w:t xml:space="preserve">is an Author </w:t>
      </w:r>
      <w:r w:rsidRPr="000F1352">
        <w:rPr>
          <w:rFonts w:ascii="Helvetica" w:hAnsi="Helvetica"/>
          <w:color w:val="0E101A"/>
          <w:sz w:val="29"/>
          <w:szCs w:val="29"/>
        </w:rPr>
        <w:t>for</w:t>
      </w:r>
      <w:r>
        <w:rPr>
          <w:rFonts w:ascii="Helvetica" w:hAnsi="Helvetica"/>
          <w:color w:val="0E101A"/>
          <w:sz w:val="29"/>
          <w:szCs w:val="29"/>
        </w:rPr>
        <w:t> </w:t>
      </w:r>
      <w:proofErr w:type="spellStart"/>
      <w:r>
        <w:rPr>
          <w:rStyle w:val="Hyperlink2"/>
        </w:rPr>
        <w:fldChar w:fldCharType="begin"/>
      </w:r>
      <w:r>
        <w:rPr>
          <w:rStyle w:val="Hyperlink2"/>
          <w:rFonts w:ascii="Helvetica" w:eastAsia="Helvetica" w:hAnsi="Helvetica" w:cs="Helvetica"/>
          <w:sz w:val="29"/>
          <w:szCs w:val="29"/>
        </w:rPr>
        <w:instrText xml:space="preserve"> HYPERLINK "https://www.intelligenthq.com/?s=Aghiath+Chbib+"</w:instrText>
      </w:r>
      <w:r>
        <w:rPr>
          <w:rStyle w:val="Hyperlink2"/>
        </w:rPr>
        <w:fldChar w:fldCharType="separate"/>
      </w:r>
      <w:r>
        <w:rPr>
          <w:rStyle w:val="Hyperlink2"/>
          <w:rFonts w:ascii="Helvetica" w:hAnsi="Helvetica"/>
          <w:sz w:val="29"/>
          <w:szCs w:val="29"/>
        </w:rPr>
        <w:t>Intelligenthq</w:t>
      </w:r>
      <w:proofErr w:type="spellEnd"/>
      <w:r>
        <w:rPr>
          <w:rFonts w:ascii="Helvetica" w:eastAsia="Helvetica" w:hAnsi="Helvetica" w:cs="Helvetica"/>
          <w:color w:val="0E101A"/>
          <w:sz w:val="29"/>
          <w:szCs w:val="29"/>
        </w:rPr>
        <w:fldChar w:fldCharType="end"/>
      </w:r>
      <w:r>
        <w:rPr>
          <w:rFonts w:ascii="Helvetica" w:hAnsi="Helvetica"/>
          <w:color w:val="0E101A"/>
          <w:sz w:val="29"/>
          <w:szCs w:val="29"/>
        </w:rPr>
        <w:t>,</w:t>
      </w:r>
      <w:r>
        <w:rPr>
          <w:rFonts w:ascii="Helvetica" w:hAnsi="Helvetica"/>
          <w:color w:val="0E101A"/>
          <w:sz w:val="29"/>
          <w:szCs w:val="29"/>
        </w:rPr>
        <w:t> </w:t>
      </w:r>
      <w:hyperlink r:id="rId9" w:history="1">
        <w:r>
          <w:rPr>
            <w:rStyle w:val="Hyperlink2"/>
            <w:rFonts w:ascii="Helvetica" w:hAnsi="Helvetica"/>
            <w:sz w:val="29"/>
            <w:szCs w:val="29"/>
          </w:rPr>
          <w:t>bizcatalyst360</w:t>
        </w:r>
      </w:hyperlink>
      <w:r>
        <w:rPr>
          <w:rFonts w:ascii="Helvetica" w:hAnsi="Helvetica"/>
          <w:color w:val="0E101A"/>
          <w:sz w:val="29"/>
          <w:szCs w:val="29"/>
        </w:rPr>
        <w:t>,</w:t>
      </w:r>
      <w:r>
        <w:rPr>
          <w:rFonts w:ascii="Helvetica" w:hAnsi="Helvetica"/>
          <w:color w:val="0E101A"/>
          <w:sz w:val="29"/>
          <w:szCs w:val="29"/>
        </w:rPr>
        <w:t> </w:t>
      </w:r>
      <w:proofErr w:type="spellStart"/>
      <w:r>
        <w:rPr>
          <w:rStyle w:val="Hyperlink2"/>
        </w:rPr>
        <w:fldChar w:fldCharType="begin"/>
      </w:r>
      <w:r>
        <w:rPr>
          <w:rStyle w:val="Hyperlink2"/>
          <w:rFonts w:ascii="Helvetica" w:eastAsia="Helvetica" w:hAnsi="Helvetica" w:cs="Helvetica"/>
          <w:sz w:val="29"/>
          <w:szCs w:val="29"/>
        </w:rPr>
        <w:instrText xml:space="preserve"> HYPERLINK "https://www.openbusinesscouncil.org/author/Aghiath-chbib/"</w:instrText>
      </w:r>
      <w:r>
        <w:rPr>
          <w:rStyle w:val="Hyperlink2"/>
        </w:rPr>
        <w:fldChar w:fldCharType="separate"/>
      </w:r>
      <w:r>
        <w:rPr>
          <w:rStyle w:val="Hyperlink2"/>
          <w:rFonts w:ascii="Helvetica" w:hAnsi="Helvetica"/>
          <w:sz w:val="29"/>
          <w:szCs w:val="29"/>
        </w:rPr>
        <w:t>Openbusinesscouncil</w:t>
      </w:r>
      <w:proofErr w:type="spellEnd"/>
      <w:r>
        <w:rPr>
          <w:rFonts w:ascii="Helvetica" w:eastAsia="Helvetica" w:hAnsi="Helvetica" w:cs="Helvetica"/>
          <w:color w:val="0E101A"/>
          <w:sz w:val="29"/>
          <w:szCs w:val="29"/>
        </w:rPr>
        <w:fldChar w:fldCharType="end"/>
      </w:r>
      <w:r>
        <w:rPr>
          <w:rFonts w:ascii="Helvetica" w:hAnsi="Helvetica"/>
          <w:color w:val="0E101A"/>
          <w:sz w:val="29"/>
          <w:szCs w:val="29"/>
        </w:rPr>
        <w:t>, and</w:t>
      </w:r>
      <w:r>
        <w:rPr>
          <w:rFonts w:ascii="Helvetica" w:hAnsi="Helvetica"/>
          <w:color w:val="0E101A"/>
          <w:sz w:val="29"/>
          <w:szCs w:val="29"/>
        </w:rPr>
        <w:t> </w:t>
      </w:r>
      <w:proofErr w:type="spellStart"/>
      <w:r>
        <w:rPr>
          <w:rStyle w:val="Hyperlink2"/>
        </w:rPr>
        <w:fldChar w:fldCharType="begin"/>
      </w:r>
      <w:r>
        <w:rPr>
          <w:rStyle w:val="Hyperlink2"/>
          <w:rFonts w:ascii="Helvetica" w:eastAsia="Helvetica" w:hAnsi="Helvetica" w:cs="Helvetica"/>
          <w:sz w:val="29"/>
          <w:szCs w:val="29"/>
        </w:rPr>
        <w:instrText xml:space="preserve"> HYPERLINK "https://www.hedgethink.com/authors/aghiath-chbib/"</w:instrText>
      </w:r>
      <w:r>
        <w:rPr>
          <w:rStyle w:val="Hyperlink2"/>
        </w:rPr>
        <w:fldChar w:fldCharType="separate"/>
      </w:r>
      <w:r>
        <w:rPr>
          <w:rStyle w:val="Hyperlink2"/>
          <w:rFonts w:ascii="Helvetica" w:hAnsi="Helvetica"/>
          <w:sz w:val="29"/>
          <w:szCs w:val="29"/>
        </w:rPr>
        <w:t>Hedgethink</w:t>
      </w:r>
      <w:proofErr w:type="spellEnd"/>
      <w:r>
        <w:rPr>
          <w:rFonts w:ascii="Helvetica" w:eastAsia="Helvetica" w:hAnsi="Helvetica" w:cs="Helvetica"/>
          <w:color w:val="0E101A"/>
          <w:sz w:val="29"/>
          <w:szCs w:val="29"/>
        </w:rPr>
        <w:fldChar w:fldCharType="end"/>
      </w:r>
      <w:r>
        <w:rPr>
          <w:rFonts w:ascii="Helvetica" w:hAnsi="Helvetica"/>
          <w:color w:val="0E101A"/>
          <w:sz w:val="29"/>
          <w:szCs w:val="29"/>
        </w:rPr>
        <w:t>.</w:t>
      </w:r>
    </w:p>
    <w:sectPr w:rsidR="005E3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C977" w14:textId="77777777" w:rsidR="004E28D8" w:rsidRDefault="004E28D8">
      <w:pPr>
        <w:spacing w:after="0" w:line="240" w:lineRule="auto"/>
      </w:pPr>
      <w:r>
        <w:separator/>
      </w:r>
    </w:p>
  </w:endnote>
  <w:endnote w:type="continuationSeparator" w:id="0">
    <w:p w14:paraId="0E872542" w14:textId="77777777" w:rsidR="004E28D8" w:rsidRDefault="004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Jura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D8DD" w14:textId="77777777" w:rsidR="000F1352" w:rsidRDefault="000F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811" w14:textId="77777777" w:rsidR="005E39A1" w:rsidRDefault="005E39A1">
    <w:pPr>
      <w:pStyle w:val="Footer"/>
      <w:tabs>
        <w:tab w:val="clear" w:pos="9072"/>
        <w:tab w:val="right" w:pos="9046"/>
      </w:tabs>
      <w:rPr>
        <w:lang w:val="en-US"/>
      </w:rPr>
    </w:pPr>
  </w:p>
  <w:p w14:paraId="12801E85" w14:textId="3880A529" w:rsidR="005E39A1" w:rsidRPr="000F1352" w:rsidRDefault="004E28D8">
    <w:pPr>
      <w:pStyle w:val="Footer"/>
      <w:tabs>
        <w:tab w:val="clear" w:pos="9072"/>
        <w:tab w:val="right" w:pos="9046"/>
      </w:tabs>
      <w:rPr>
        <w:sz w:val="16"/>
        <w:szCs w:val="16"/>
      </w:rPr>
    </w:pPr>
    <w:r>
      <w:rPr>
        <w:noProof/>
      </w:rPr>
      <w:drawing>
        <wp:inline distT="0" distB="0" distL="0" distR="0" wp14:anchorId="4E23AEAC" wp14:editId="49F0CE15">
          <wp:extent cx="1015200" cy="507600"/>
          <wp:effectExtent l="0" t="0" r="0" b="0"/>
          <wp:docPr id="1073741826" name="officeArt object" descr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7" descr="Grafik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0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Pr="000F1352">
      <w:rPr>
        <w:color w:val="1A213E"/>
        <w:sz w:val="16"/>
        <w:szCs w:val="16"/>
        <w:u w:color="1A213E"/>
        <w:lang w:val="de-CH"/>
      </w:rPr>
      <w:t xml:space="preserve">Neunbrunnenstrasse 151, 8050 Zürich, </w:t>
    </w:r>
    <w:proofErr w:type="spellStart"/>
    <w:r w:rsidRPr="000F1352">
      <w:rPr>
        <w:sz w:val="16"/>
        <w:szCs w:val="16"/>
        <w:lang w:val="de-CH"/>
      </w:rPr>
      <w:t>Switzerland</w:t>
    </w:r>
    <w:proofErr w:type="spellEnd"/>
    <w:r w:rsidRPr="000F1352">
      <w:rPr>
        <w:sz w:val="16"/>
        <w:szCs w:val="16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337E" w14:textId="77777777" w:rsidR="000F1352" w:rsidRDefault="000F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6A0A" w14:textId="77777777" w:rsidR="004E28D8" w:rsidRDefault="004E28D8">
      <w:pPr>
        <w:spacing w:after="0" w:line="240" w:lineRule="auto"/>
      </w:pPr>
      <w:r>
        <w:separator/>
      </w:r>
    </w:p>
  </w:footnote>
  <w:footnote w:type="continuationSeparator" w:id="0">
    <w:p w14:paraId="75482D90" w14:textId="77777777" w:rsidR="004E28D8" w:rsidRDefault="004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D55D" w14:textId="77777777" w:rsidR="000F1352" w:rsidRDefault="000F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7A2" w14:textId="77777777" w:rsidR="005E39A1" w:rsidRDefault="004E28D8">
    <w:pPr>
      <w:pStyle w:val="Header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046359BF" wp14:editId="7276AEFA">
          <wp:extent cx="1219200" cy="971550"/>
          <wp:effectExtent l="0" t="0" r="0" b="0"/>
          <wp:docPr id="1073741825" name="officeArt object" descr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4" descr="Grafik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9D14" w14:textId="77777777" w:rsidR="000F1352" w:rsidRDefault="000F1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A1"/>
    <w:rsid w:val="000F1352"/>
    <w:rsid w:val="004E28D8"/>
    <w:rsid w:val="005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39B11"/>
  <w15:docId w15:val="{41747EF9-EFE0-674B-846B-3BDEA44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H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b w:val="0"/>
      <w:bCs w:val="0"/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outline w:val="0"/>
      <w:color w:val="4A6EE0"/>
      <w:u w:val="single" w:color="4A6DD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cybersecurity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elebionix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izcatalyst360.com/author/aghiathchbib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tang</cp:lastModifiedBy>
  <cp:revision>2</cp:revision>
  <dcterms:created xsi:type="dcterms:W3CDTF">2022-03-23T12:03:00Z</dcterms:created>
  <dcterms:modified xsi:type="dcterms:W3CDTF">2022-03-23T12:04:00Z</dcterms:modified>
</cp:coreProperties>
</file>